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radeColoridanfase11"/>
        <w:shd w:val="clear" w:fill="FFFFCC"/>
        <w:spacing w:lineRule="auto" w:line="360" w:before="120" w:after="0"/>
        <w:jc w:val="center"/>
        <w:rPr>
          <w:rFonts w:ascii="Arial" w:hAnsi="Arial" w:cs="Arial"/>
          <w:b/>
          <w:b/>
          <w:bCs/>
          <w:i w:val="false"/>
          <w:i w:val="false"/>
          <w:szCs w:val="20"/>
        </w:rPr>
      </w:pPr>
      <w:r>
        <w:rPr/>
        <w:drawing>
          <wp:inline distT="0" distB="0" distL="0" distR="0">
            <wp:extent cx="737870" cy="622935"/>
            <wp:effectExtent l="0" t="0" r="0" b="0"/>
            <wp:docPr id="1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GradeColoridanfase11"/>
        <w:shd w:val="clear" w:fill="FFFFCC"/>
        <w:spacing w:lineRule="auto" w:line="240" w:before="120" w:after="0"/>
        <w:jc w:val="center"/>
        <w:rPr/>
      </w:pPr>
      <w:r>
        <w:rPr>
          <w:rFonts w:cs="Arial" w:ascii="Arial" w:hAnsi="Arial"/>
          <w:b/>
          <w:bCs/>
          <w:i w:val="false"/>
          <w:iCs w:val="false"/>
          <w:sz w:val="20"/>
          <w:szCs w:val="20"/>
        </w:rPr>
        <w:t>MINISTÉRIO DA DEFESA</w:t>
      </w:r>
    </w:p>
    <w:p>
      <w:pPr>
        <w:pStyle w:val="Notaexplicativa"/>
        <w:shd w:val="clear" w:fill="FFFFCC"/>
        <w:spacing w:lineRule="auto" w:line="240" w:before="0" w:after="0"/>
        <w:ind w:hanging="0"/>
        <w:jc w:val="center"/>
        <w:rPr/>
      </w:pPr>
      <w:r>
        <w:rPr>
          <w:rFonts w:cs="Arial"/>
          <w:b/>
          <w:bCs/>
          <w:i w:val="false"/>
          <w:iCs w:val="false"/>
          <w:sz w:val="20"/>
          <w:szCs w:val="20"/>
        </w:rPr>
        <w:t>EXÉRCITO BRASILEIRO</w:t>
      </w:r>
    </w:p>
    <w:p>
      <w:pPr>
        <w:pStyle w:val="Notaexplicativa"/>
        <w:shd w:val="clear" w:fill="FFFFCC"/>
        <w:spacing w:lineRule="auto" w:line="240" w:before="0" w:after="0"/>
        <w:ind w:hanging="0"/>
        <w:jc w:val="center"/>
        <w:rPr/>
      </w:pPr>
      <w:r>
        <w:rPr>
          <w:rFonts w:cs="Arial"/>
          <w:b/>
          <w:bCs/>
          <w:i w:val="false"/>
          <w:iCs w:val="false"/>
          <w:color w:val="auto"/>
          <w:sz w:val="20"/>
          <w:szCs w:val="20"/>
        </w:rPr>
        <w:t>40º BATALHÃO DE INFANTARIA</w:t>
      </w:r>
    </w:p>
    <w:p>
      <w:pPr>
        <w:pStyle w:val="Notaexplicativa"/>
        <w:shd w:val="clear" w:fill="FFFFCC"/>
        <w:spacing w:lineRule="auto" w:line="240" w:before="0" w:after="0"/>
        <w:ind w:hanging="0"/>
        <w:jc w:val="center"/>
        <w:rPr/>
      </w:pPr>
      <w:r>
        <w:rPr>
          <w:rFonts w:cs="Arial"/>
          <w:b/>
          <w:bCs/>
          <w:i w:val="false"/>
          <w:iCs w:val="false"/>
          <w:color w:val="auto"/>
          <w:sz w:val="20"/>
          <w:szCs w:val="20"/>
        </w:rPr>
        <w:t>(36º BI/1890)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cs="Arial" w:ascii="Arial" w:hAnsi="Arial"/>
          <w:i/>
          <w:color w:val="FF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N.º </w:t>
      </w:r>
      <w:r>
        <w:rPr>
          <w:rFonts w:eastAsia="Times New Roman" w:cs="Arial" w:ascii="Arial" w:hAnsi="Arial"/>
          <w:bCs/>
          <w:color w:val="auto"/>
          <w:kern w:val="0"/>
          <w:sz w:val="20"/>
          <w:szCs w:val="20"/>
          <w:lang w:val="pt-BR" w:eastAsia="pt-BR" w:bidi="ar-SA"/>
        </w:rPr>
        <w:t>….</w:t>
      </w:r>
      <w:r>
        <w:rPr>
          <w:rFonts w:cs="Arial" w:ascii="Arial" w:hAnsi="Arial"/>
          <w:bCs/>
          <w:sz w:val="20"/>
          <w:szCs w:val="20"/>
        </w:rPr>
        <w:t>/2024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 </w:t>
      </w:r>
      <w:r>
        <w:rPr>
          <w:rFonts w:cs="Arial" w:ascii="Arial" w:hAnsi="Arial"/>
          <w:b/>
          <w:bCs/>
          <w:sz w:val="20"/>
          <w:szCs w:val="20"/>
        </w:rPr>
        <w:t>40° Batalhão de Infantaria</w:t>
      </w:r>
      <w:r>
        <w:rPr>
          <w:rFonts w:cs="Arial" w:ascii="Arial" w:hAnsi="Arial"/>
          <w:sz w:val="20"/>
          <w:szCs w:val="20"/>
        </w:rPr>
        <w:t xml:space="preserve"> com sede na BR 226, Km 03, S/N – Bairro dos Venâncios em Crateús - CE, CEP: 63.708-690, inscrito no CNPJ sob o nº 09.562.003/0001-93, neste ato representado(a) pelo(a) ADRIANO MARTINELLI – Ten Cel, Ordenador de Despesas, nomeado pela PORTARIA – C Ex Nº 485, DE 12 DE MAIO DE 2022, publicada no Nº 91, segunda-feira, 16 de maio de 2022, identidade militar 1010958849 MD/EB considerando o julgamento da licitação na modalidade de pregão, na forma eletrônica, para </w:t>
      </w:r>
      <w:r>
        <w:rPr>
          <w:rFonts w:cs="Arial" w:ascii="Arial" w:hAnsi="Arial"/>
          <w:b/>
          <w:bCs/>
          <w:sz w:val="20"/>
          <w:szCs w:val="20"/>
        </w:rPr>
        <w:t>REGISTRO DE PREÇOS nº 900</w:t>
      </w:r>
      <w:r>
        <w:rPr>
          <w:rFonts w:cs="Arial" w:ascii="Arial" w:hAnsi="Arial"/>
          <w:b/>
          <w:bCs/>
          <w:sz w:val="20"/>
          <w:szCs w:val="20"/>
        </w:rPr>
        <w:t>32</w:t>
      </w:r>
      <w:r>
        <w:rPr>
          <w:rFonts w:cs="Arial" w:ascii="Arial" w:hAnsi="Arial"/>
          <w:b/>
          <w:bCs/>
          <w:sz w:val="20"/>
          <w:szCs w:val="20"/>
        </w:rPr>
        <w:t>/2024</w:t>
      </w:r>
      <w:r>
        <w:rPr>
          <w:rFonts w:cs="Arial" w:ascii="Arial" w:hAnsi="Arial"/>
          <w:sz w:val="20"/>
          <w:szCs w:val="20"/>
        </w:rPr>
        <w:t>, publicada no Diário Oficial da União de …...</w:t>
      </w:r>
      <w:r>
        <w:rPr>
          <w:rFonts w:cs="Arial" w:ascii="Arial" w:hAnsi="Arial"/>
          <w:color w:val="auto"/>
          <w:sz w:val="20"/>
          <w:szCs w:val="20"/>
        </w:rPr>
        <w:t xml:space="preserve">/2024, processo administrativo n.º </w:t>
      </w:r>
      <w:r>
        <w:rPr>
          <w:rFonts w:cs="Arial" w:ascii="LiberationSerif" w:hAnsi="LiberationSerif"/>
          <w:color w:val="auto"/>
          <w:sz w:val="18"/>
          <w:szCs w:val="20"/>
        </w:rPr>
        <w:t>64065.004142/2024-50</w:t>
      </w:r>
      <w:r>
        <w:rPr>
          <w:rFonts w:cs="Arial" w:ascii="Arial" w:hAnsi="Arial"/>
          <w:color w:val="auto"/>
          <w:sz w:val="20"/>
          <w:szCs w:val="20"/>
        </w:rPr>
        <w:t>, RESOLVE registrar os preços da(s) empresa(s) ind</w:t>
      </w:r>
      <w:r>
        <w:rPr>
          <w:rFonts w:cs="Arial" w:ascii="Arial" w:hAnsi="Arial"/>
          <w:sz w:val="20"/>
          <w:szCs w:val="20"/>
        </w:rPr>
        <w:t>icada(s) e qualificada(s) nesta ATA, de acordo com a classificação por ela(s) alcançada(s) e na(s)  quantidade(s) cotada(s), atendendo as condições previstas no e</w:t>
      </w:r>
      <w:r>
        <w:rPr>
          <w:rFonts w:cs="Arial" w:ascii="Arial" w:hAnsi="Arial"/>
          <w:color w:val="auto"/>
          <w:sz w:val="20"/>
          <w:szCs w:val="20"/>
        </w:rPr>
        <w:t>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DO OBJETO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A presente Ata tem por objeto o registro de preços para a eventual </w:t>
      </w:r>
      <w:r>
        <w:rPr>
          <w:rFonts w:ascii="LiberationSerif" w:hAnsi="LiberationSerif"/>
          <w:sz w:val="21"/>
          <w:szCs w:val="22"/>
        </w:rPr>
        <w:t>Aquisi</w:t>
      </w:r>
      <w:r>
        <w:rPr>
          <w:rFonts w:ascii="LiberationSerif" w:hAnsi="LiberationSerif"/>
          <w:sz w:val="21"/>
        </w:rPr>
        <w:t>ção de materiais e suprimentos de Informática e audiovisuais</w:t>
      </w:r>
      <w:r>
        <w:rPr>
          <w:sz w:val="22"/>
          <w:szCs w:val="22"/>
        </w:rPr>
        <w:t xml:space="preserve"> para o</w:t>
      </w:r>
      <w:r>
        <w:rPr>
          <w:sz w:val="20"/>
          <w:szCs w:val="20"/>
        </w:rPr>
        <w:t xml:space="preserve"> 40º Batalhão de Infantaria, especificado(s) no(s) item(ns) 1 do Termo de Referência, anexo </w:t>
      </w:r>
      <w:r>
        <w:rPr>
          <w:i w:val="false"/>
          <w:iCs w:val="false"/>
          <w:color w:val="auto"/>
          <w:sz w:val="20"/>
          <w:szCs w:val="20"/>
        </w:rPr>
        <w:t xml:space="preserve">do edital de Licitação </w:t>
      </w:r>
      <w:r>
        <w:rPr>
          <w:rFonts w:cs="Arial"/>
          <w:b/>
          <w:bCs/>
          <w:i w:val="false"/>
          <w:iCs w:val="false"/>
          <w:color w:val="auto"/>
          <w:sz w:val="20"/>
          <w:szCs w:val="20"/>
        </w:rPr>
        <w:t>nº 900</w:t>
      </w:r>
      <w:r>
        <w:rPr>
          <w:rFonts w:cs="Arial"/>
          <w:b/>
          <w:bCs/>
          <w:i w:val="false"/>
          <w:iCs w:val="false"/>
          <w:color w:val="auto"/>
          <w:sz w:val="20"/>
          <w:szCs w:val="20"/>
        </w:rPr>
        <w:t>32</w:t>
      </w:r>
      <w:r>
        <w:rPr>
          <w:rFonts w:cs="Arial"/>
          <w:b/>
          <w:bCs/>
          <w:i w:val="false"/>
          <w:iCs w:val="false"/>
          <w:color w:val="auto"/>
          <w:sz w:val="20"/>
          <w:szCs w:val="20"/>
        </w:rPr>
        <w:t>/2024</w:t>
      </w:r>
      <w:r>
        <w:rPr>
          <w:sz w:val="20"/>
          <w:szCs w:val="20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478" w:type="dxa"/>
        <w:jc w:val="left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44"/>
        <w:gridCol w:w="4476"/>
        <w:gridCol w:w="1080"/>
        <w:gridCol w:w="792"/>
        <w:gridCol w:w="1080"/>
        <w:gridCol w:w="1305"/>
      </w:tblGrid>
      <w:tr>
        <w:trPr/>
        <w:tc>
          <w:tcPr>
            <w:tcW w:w="9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0"/>
              <w:ind w:left="0" w:right="0" w:hanging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468" w:hRule="atLeast"/>
        </w:trPr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left="0" w:right="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Nr item</w:t>
            </w:r>
          </w:p>
        </w:tc>
        <w:tc>
          <w:tcPr>
            <w:tcW w:w="44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Especificação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Marca/modelo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Qtd/Unidade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 w:cs="Arial"/>
                <w:b/>
                <w:b/>
                <w:bCs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Valor unitário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b/>
                <w:b/>
                <w:bCs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4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4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4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  <w:lang w:eastAsia="en-US"/>
        </w:rPr>
        <w:t>A</w:t>
      </w:r>
      <w:r>
        <w:rPr>
          <w:color w:val="C9211E"/>
          <w:sz w:val="20"/>
          <w:szCs w:val="20"/>
          <w:lang w:eastAsia="en-US"/>
        </w:rPr>
        <w:t xml:space="preserve"> </w:t>
      </w:r>
      <w:r>
        <w:rPr>
          <w:color w:val="auto"/>
          <w:sz w:val="20"/>
          <w:szCs w:val="20"/>
          <w:lang w:eastAsia="en-US"/>
        </w:rPr>
        <w:t>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ÓRGÃO(S) GERENCIADOR E PARTICIPANTE(S)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órgão gerenciador será o 40° Batalhão de Infantaria.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DA ADESÃO À ATA DE REGISTRO DE PREÇOS </w:t>
      </w:r>
    </w:p>
    <w:p>
      <w:pPr>
        <w:pStyle w:val="Nvel2Red"/>
        <w:numPr>
          <w:ilvl w:val="0"/>
          <w:numId w:val="0"/>
        </w:numPr>
        <w:ind w:left="0" w:hanging="0"/>
        <w:rPr>
          <w:rFonts w:ascii="Arial" w:hAnsi="Arial"/>
          <w:sz w:val="20"/>
          <w:szCs w:val="20"/>
        </w:rPr>
      </w:pPr>
      <w:r>
        <w:rPr>
          <w:i w:val="false"/>
          <w:iCs w:val="false"/>
          <w:color w:val="auto"/>
          <w:sz w:val="20"/>
          <w:szCs w:val="20"/>
        </w:rPr>
        <w:t>Não será admitida a adesão a ATA de registro de preços decorrente desta licitação, conforme justificativa apresentada no estudo técnico preliminar.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 contratação com os fornecedores registrados na ata será formalizada pelo órgão ou pela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Serão registrados na ata os preços e os quantita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 xml:space="preserve">vos do adjudicatário, devendo ser observada a possibilidade de o licitante oferecer ou não proposta em quantitativo inferior ao máximo previsto </w:t>
      </w:r>
      <w:r>
        <w:rPr>
          <w:i/>
          <w:iCs/>
          <w:color w:val="auto"/>
          <w:sz w:val="20"/>
          <w:szCs w:val="20"/>
        </w:rPr>
        <w:t xml:space="preserve">no edital </w:t>
      </w:r>
      <w:r>
        <w:rPr>
          <w:sz w:val="20"/>
          <w:szCs w:val="20"/>
        </w:rPr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registro a que se refere o item 5.4.2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tem por obje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A habilitação dos licitantes que comporão o cadastro de reserva a que se refere 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cadastro_reserva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5.4.2.2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Quando o licitante vencedor não assinar a ata de registro de preços, no prazo e nas condições estabelecidos </w:t>
      </w:r>
      <w:r>
        <w:rPr>
          <w:i/>
          <w:iCs/>
          <w:color w:val="auto"/>
          <w:sz w:val="20"/>
          <w:szCs w:val="20"/>
        </w:rPr>
        <w:t>no edital;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e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Quando houver o cancelamento do registro do licitante ou do registro de preços nas hipóteses previstas no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cancelamento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9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habilitacao_reserva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Erro: Origem da referência não encontrada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 xml:space="preserve">mado e sua eventual atualização nos termos </w:t>
      </w:r>
      <w:r>
        <w:rPr>
          <w:i/>
          <w:iCs/>
          <w:color w:val="auto"/>
          <w:sz w:val="20"/>
          <w:szCs w:val="20"/>
        </w:rPr>
        <w:t>do edital</w:t>
      </w:r>
      <w:r>
        <w:rPr>
          <w:color w:val="auto"/>
          <w:sz w:val="20"/>
          <w:szCs w:val="20"/>
        </w:rPr>
        <w:t xml:space="preserve">, </w:t>
      </w:r>
      <w:r>
        <w:rPr>
          <w:sz w:val="20"/>
          <w:szCs w:val="20"/>
        </w:rPr>
        <w:t>poderá: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Os preços registrados poderão ser alterados ou atualizados em decorrência de eventual redução dos preços pra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  <w:sz w:val="20"/>
          <w:szCs w:val="20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Em caso de criação, alteração ou ex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o preço registrado tornar-se superior ao preço pra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cado no mercado por mo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vo superveniente, o órgão ou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Caso não aceite reduzir seu preço aos valores pra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Se não obtiver êxito nas negociações, o órgão ou en</w:t>
      </w:r>
      <w:r>
        <w:rPr>
          <w:rFonts w:eastAsia="Calibri"/>
          <w:sz w:val="20"/>
          <w:szCs w:val="20"/>
        </w:rPr>
        <w:t>tid</w:t>
      </w:r>
      <w:r>
        <w:rPr>
          <w:sz w:val="20"/>
          <w:szCs w:val="20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rFonts w:cs="Calibri"/>
          <w:sz w:val="20"/>
          <w:szCs w:val="20"/>
        </w:rPr>
        <w:t>Na hipótese de</w:t>
      </w:r>
      <w:r>
        <w:rPr>
          <w:sz w:val="20"/>
          <w:szCs w:val="20"/>
        </w:rPr>
        <w:t xml:space="preserve"> redução do preço registrado, o gerenciador comunicará aos órgãos e às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 xml:space="preserve">dades que 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Não hipótese de não comprovação da existência de fato superveniente que inviabilize o preço registrado, o pedido será indeferido pelo órgão ou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 xml:space="preserve">dade gerenciadora e o fornecedor deverá cumprir as obrigações estabelecidas na ata, sob pena de cancelamento do seu registro, nos termos do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cancelamento_do_fornecedor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9.1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Se não obtiver êxito nas negociações, o órgão ou entidade gerenciadora procederá ao cancelamento da ata de registro de preços, nos termos do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cancelamento_da_ata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9.4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Na hipótese de comprovação da majoração do preço de mercado que inviabilize o preço registrado, conforme previsto no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hipotese_preco_mercado_maior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7.2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e no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prova_preco_mercado_maior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7.2.1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, o órgão ou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O órgão ou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dade gerenciadora comunicará aos órgãos e às en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 xml:space="preserve">dades que 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verem firmado contratos decorrentes da ata de registro de preços sobre a efe</w:t>
      </w:r>
      <w:r>
        <w:rPr>
          <w:rFonts w:eastAsia="Calibri"/>
          <w:sz w:val="20"/>
          <w:szCs w:val="20"/>
        </w:rPr>
        <w:t>ti</w:t>
      </w:r>
      <w:r>
        <w:rPr>
          <w:sz w:val="20"/>
          <w:szCs w:val="20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As quan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dades previstas para os itens com preços registrados nas atas de registro de preços poderão ser remanejadas pelo órgão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gerenciadora entre os órgãos ou as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dades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cipantes e não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De órgão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 para órgão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De órgão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órgão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gerenciadora que tiver es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mado as quan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remanejamento de órgão ou entidade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Competirá ao órgão ou à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gerenciadora autorizar o remanejamento solicitado, com a redução do quan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ta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vo inicialmente informado pelo órgão ou pela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cipante, desde que haja prévia anuência do órgão ou da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Caso o remanejamento seja feito entre órgãos ou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dades dos Estados, do Distrito Federal ou de Municípios dis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da compra centralizada, não havendo indicação pelo órgão ou pela en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dade gerenciadora, dos quan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ta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vos dos par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 xml:space="preserve">cipantes da compra centralizada, nos termos do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gerenciador_estimador_é_partic_em_remane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8.3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Não re</w:t>
      </w:r>
      <w:r>
        <w:rPr>
          <w:rFonts w:eastAsia="Arial"/>
          <w:sz w:val="20"/>
          <w:szCs w:val="20"/>
        </w:rPr>
        <w:t>ti</w:t>
      </w:r>
      <w:r>
        <w:rPr>
          <w:sz w:val="20"/>
          <w:szCs w:val="20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 cancelamento de registros nas hipóteses previstas no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cancelamento_do_fornecedor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9.1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sz w:val="20"/>
          <w:szCs w:val="20"/>
        </w:rPr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DAS PENALIDADES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O descumprimento da Ata de Registro de Preços ensejará aplicação das penalidades estabelecidas </w:t>
      </w:r>
      <w:r>
        <w:rPr>
          <w:i/>
          <w:color w:val="auto"/>
          <w:sz w:val="20"/>
          <w:szCs w:val="20"/>
        </w:rPr>
        <w:t>no edital</w:t>
      </w:r>
      <w:r>
        <w:rPr>
          <w:sz w:val="20"/>
          <w:szCs w:val="20"/>
        </w:rPr>
        <w:t>.</w:t>
      </w:r>
    </w:p>
    <w:p>
      <w:pPr>
        <w:pStyle w:val="Nvel3"/>
        <w:numPr>
          <w:ilvl w:val="2"/>
          <w:numId w:val="1"/>
        </w:numPr>
        <w:ind w:left="284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CONDIÇÕES GERAIS</w:t>
      </w:r>
    </w:p>
    <w:p>
      <w:pPr>
        <w:pStyle w:val="Nivel2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sz w:val="20"/>
          <w:szCs w:val="2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</w:t>
      </w:r>
      <w:r>
        <w:rPr>
          <w:color w:val="auto"/>
          <w:sz w:val="20"/>
          <w:szCs w:val="20"/>
        </w:rPr>
        <w:t xml:space="preserve"> </w:t>
      </w:r>
      <w:r>
        <w:rPr>
          <w:i/>
          <w:color w:val="auto"/>
          <w:sz w:val="20"/>
          <w:szCs w:val="20"/>
        </w:rPr>
        <w:t>AO EDITAL</w:t>
      </w:r>
    </w:p>
    <w:p>
      <w:pPr>
        <w:pStyle w:val="Nvel2Red"/>
        <w:numPr>
          <w:ilvl w:val="1"/>
          <w:numId w:val="1"/>
        </w:numPr>
        <w:ind w:left="0" w:hanging="0"/>
        <w:rPr>
          <w:rFonts w:ascii="Arial" w:hAnsi="Arial"/>
          <w:sz w:val="20"/>
          <w:szCs w:val="20"/>
        </w:rPr>
      </w:pPr>
      <w:r>
        <w:rPr>
          <w:color w:val="auto"/>
          <w:sz w:val="20"/>
          <w:szCs w:val="2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  <w:t xml:space="preserve">Para firmeza e validade do pactuado, a presente Ata foi lavrada em 02 (duas) vias de igual teor, que, depois de lida e achada em ordem, vai assinada pelas partes </w:t>
      </w: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e encaminhada cópia aos demais órgãos participantes (se houver).</w:t>
      </w:r>
    </w:p>
    <w:p>
      <w:pPr>
        <w:pStyle w:val="Normal"/>
        <w:widowControl w:val="false"/>
        <w:spacing w:lineRule="auto" w:line="360"/>
        <w:ind w:right="-30" w:hanging="0"/>
        <w:jc w:val="righ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Crateús-CE,…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pt-BR" w:eastAsia="pt-BR" w:bidi="ar-SA"/>
        </w:rPr>
        <w:t>.</w:t>
      </w:r>
      <w:r>
        <w:rPr>
          <w:rFonts w:cs="Arial" w:ascii="Arial" w:hAnsi="Arial"/>
          <w:sz w:val="20"/>
          <w:szCs w:val="20"/>
        </w:rPr>
        <w:t xml:space="preserve"> de …….</w:t>
      </w:r>
      <w:r>
        <w:rPr>
          <w:rFonts w:cs="Arial" w:ascii="Arial" w:hAnsi="Arial"/>
          <w:color w:val="auto"/>
          <w:sz w:val="20"/>
          <w:szCs w:val="20"/>
        </w:rPr>
        <w:t xml:space="preserve"> de 2024</w:t>
      </w:r>
    </w:p>
    <w:p>
      <w:pPr>
        <w:pStyle w:val="Normal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ADRIANO MARTINELLI </w:t>
      </w:r>
      <w:r>
        <w:rPr>
          <w:rFonts w:ascii="Arial" w:hAnsi="Arial"/>
          <w:b/>
          <w:sz w:val="20"/>
          <w:szCs w:val="20"/>
        </w:rPr>
        <w:t>– Cel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Ordenador de Despesas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Contedodatabela"/>
        <w:widowControl w:val="false"/>
        <w:spacing w:before="0" w:after="0"/>
        <w:ind w:left="0" w:right="0" w:hanging="0"/>
        <w:jc w:val="left"/>
        <w:rPr>
          <w:b/>
          <w:b/>
          <w:bCs/>
        </w:rPr>
      </w:pPr>
      <w:r>
        <w:rPr>
          <w:rFonts w:cs="Arial" w:ascii="Arial" w:hAnsi="Arial"/>
          <w:b/>
          <w:bCs/>
          <w:i w:val="false"/>
          <w:caps w:val="false"/>
          <w:smallCaps w:val="false"/>
          <w:color w:val="333333"/>
          <w:spacing w:val="0"/>
          <w:sz w:val="20"/>
          <w:szCs w:val="20"/>
        </w:rPr>
        <w:t xml:space="preserve">                                                    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Representante Legal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  <w:t>NÃO HOUVE MANIFESTAÇÃO DE INTERESSADOS</w:t>
      </w:r>
      <w:r>
        <w:rPr>
          <w:rFonts w:cs="Arial" w:ascii="Arial" w:hAnsi="Arial"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CONFORME CLASSIFICAÇÃO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DISPONÍVEL NO SISTEMA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COMPRAS.GOV</w:t>
      </w:r>
    </w:p>
    <w:sectPr>
      <w:footerReference w:type="default" r:id="rId3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Serif">
    <w:altName w:val="Times New Roman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RChar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Notaexplicativa">
    <w:name w:val="Nota explicativa"/>
    <w:basedOn w:val="Quote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color w:val="000000"/>
      <w:sz w:val="20"/>
      <w:szCs w:val="20"/>
      <w:lang w:eastAsia="en-US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Application>LibreOffice/7.4.3.2$Windows_X86_64 LibreOffice_project/1048a8393ae2eeec98dff31b5c133c5f1d08b890</Application>
  <AppVersion>15.0000</AppVersion>
  <Pages>7</Pages>
  <Words>2781</Words>
  <Characters>15358</Characters>
  <CharactersWithSpaces>18014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2024-10-17T14:28:54Z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